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wordWrap w:val="0"/>
        <w:ind w:left="280" w:firstLine="280"/>
        <w:jc w:val="center"/>
        <w:rPr>
          <w:rFonts w:ascii="华文细黑" w:hAnsi="华文细黑" w:eastAsia="华文细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 w:eastAsia="华文细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有关202</w:t>
      </w:r>
      <w:r>
        <w:rPr>
          <w:rFonts w:hint="eastAsia" w:ascii="华文细黑" w:hAnsi="华文细黑" w:eastAsia="华文细黑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华文细黑" w:hAnsi="华文细黑" w:eastAsia="华文细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华文细黑" w:hAnsi="华文细黑" w:eastAsia="华文细黑"/>
          <w:b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山东省教育教学改革研究项目</w:t>
      </w:r>
      <w:r>
        <w:rPr>
          <w:rFonts w:ascii="华文细黑" w:hAnsi="华文细黑" w:eastAsia="华文细黑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结项验收的通知</w:t>
      </w:r>
    </w:p>
    <w:p>
      <w:pPr>
        <w:shd w:val="clear" w:color="auto" w:fill="FFFFFF"/>
        <w:wordWrap w:val="0"/>
        <w:jc w:val="center"/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华文细黑" w:hAnsi="华文细黑" w:eastAsia="华文细黑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有关院校科研处、有关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负责人：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202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年度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山东省教育教学改革研究项目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立项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名单已经公布，现将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结项验收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及重点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资助有关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事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宜通知如下：</w:t>
      </w:r>
    </w:p>
    <w:p>
      <w:pPr>
        <w:shd w:val="clear" w:color="auto" w:fill="FFFFFF"/>
        <w:wordWrap w:val="0"/>
        <w:spacing w:line="276" w:lineRule="auto"/>
        <w:ind w:firstLine="562" w:firstLineChars="200"/>
        <w:jc w:val="left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一、重点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资助及发票</w:t>
      </w:r>
    </w:p>
    <w:p>
      <w:pPr>
        <w:wordWrap/>
        <w:autoSpaceDE/>
        <w:autoSpaceDN/>
        <w:snapToGrid w:val="0"/>
        <w:spacing w:before="0" w:after="0" w:line="440" w:lineRule="exact"/>
        <w:ind w:left="0" w:firstLine="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1.重点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主持人应提供所在单位财务账号信息，填写《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重点项目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立项协议书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；</w:t>
      </w:r>
    </w:p>
    <w:p>
      <w:pPr>
        <w:shd w:val="clear" w:color="auto" w:fill="FFFFFF"/>
        <w:wordWrap w:val="0"/>
        <w:spacing w:line="276" w:lineRule="auto"/>
        <w:ind w:firstLine="57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2.向山东省青少年教育科学研究院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提供1500元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金额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发票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单位名称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：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山东省青少年教育科学研究院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纳税人识别号：52370000MJD636087R，于202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月30日前报送，以便划拨资助经费。</w:t>
      </w:r>
    </w:p>
    <w:p>
      <w:pPr>
        <w:shd w:val="clear" w:color="auto" w:fill="FFFFFF"/>
        <w:wordWrap w:val="0"/>
        <w:spacing w:line="276" w:lineRule="auto"/>
        <w:ind w:firstLine="570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3.本年度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重点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每项资助1500元。</w:t>
      </w:r>
    </w:p>
    <w:p>
      <w:pPr>
        <w:shd w:val="clear" w:color="auto" w:fill="FFFFFF"/>
        <w:wordWrap w:val="0"/>
        <w:spacing w:line="276" w:lineRule="auto"/>
        <w:ind w:firstLine="562" w:firstLineChars="200"/>
        <w:jc w:val="left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二、缴纳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结项鉴定费</w:t>
      </w:r>
    </w:p>
    <w:p>
      <w:pPr>
        <w:shd w:val="clear" w:color="auto" w:fill="FFFFFF"/>
        <w:wordWrap w:val="0"/>
        <w:spacing w:line="276" w:lineRule="auto"/>
        <w:ind w:firstLine="57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根据项目立项通知，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山东省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青少年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教育科学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院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收取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结项鉴定费600元，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鉴定费在领取立项证书时收取。</w:t>
      </w:r>
    </w:p>
    <w:p>
      <w:pPr>
        <w:shd w:val="clear" w:color="auto" w:fill="FFFFFF"/>
        <w:wordWrap w:val="0"/>
        <w:spacing w:line="276" w:lineRule="auto"/>
        <w:ind w:firstLine="570"/>
        <w:jc w:val="left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鉴定费由山东省青少年教育科学研究院收取并开具发票。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开户银行名称：中国工商银行济南市中支行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账户名称：山东省青少年教育科学研究院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开户银行代码：102451011095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账号：1602 1109 1900 0007 789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汇款时注明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负责人及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编号。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汇款后请将您的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立项编号</w:t>
      </w:r>
      <w:r>
        <w:rPr>
          <w:rFonts w:hint="eastAsia" w:ascii="仿宋" w:hAnsi="仿宋" w:eastAsia="仿宋" w:cs="仿宋"/>
          <w:b/>
          <w:bCs/>
          <w:sz w:val="28"/>
          <w:szCs w:val="28"/>
        </w:rPr>
        <w:t>、负责人姓名、邮寄地址、开票信息（将单位名称、纳税识别号或统一社会信用代码信息）发送到财务邮箱cn_qsn@163.com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，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如：不开发票或者自取的需注明“不开发票”或者“自取”的字样。</w:t>
      </w:r>
      <w:r>
        <w:rPr>
          <w:rFonts w:hint="eastAsia" w:ascii="仿宋" w:hAnsi="仿宋" w:eastAsia="仿宋" w:cs="仿宋"/>
          <w:color w:val="000000" w:themeColor="text1"/>
          <w:position w:val="0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并说明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汇款人、汇款事由、联系电话、邮箱，以方便财务科对账联络。</w:t>
      </w:r>
    </w:p>
    <w:p>
      <w:pPr>
        <w:shd w:val="clear" w:color="auto" w:fill="FFFFFF"/>
        <w:wordWrap w:val="0"/>
        <w:spacing w:line="276" w:lineRule="auto"/>
        <w:ind w:firstLine="562" w:firstLineChars="200"/>
        <w:jc w:val="left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三、结项程序</w:t>
      </w:r>
    </w:p>
    <w:p>
      <w:pPr>
        <w:shd w:val="clear" w:color="auto" w:fill="FFFFFF"/>
        <w:wordWrap w:val="0"/>
        <w:spacing w:line="276" w:lineRule="auto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1.结项时间</w:t>
      </w:r>
    </w:p>
    <w:p>
      <w:pPr>
        <w:shd w:val="clear" w:color="auto" w:fill="FFFFFF"/>
        <w:wordWrap w:val="0"/>
        <w:spacing w:line="276" w:lineRule="auto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研究周期为1年。结项材料受理时间：202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月1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日-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日。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如需延期，均延期一年，延期者在202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4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25日前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提交结项材料。</w:t>
      </w:r>
    </w:p>
    <w:p>
      <w:pPr>
        <w:shd w:val="clear" w:color="auto" w:fill="FFFFFF"/>
        <w:wordWrap w:val="0"/>
        <w:spacing w:line="276" w:lineRule="auto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2.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材料报送</w:t>
      </w:r>
    </w:p>
    <w:p>
      <w:pPr>
        <w:shd w:val="clear" w:color="auto" w:fill="FFFFFF"/>
        <w:wordWrap w:val="0"/>
        <w:spacing w:line="276" w:lineRule="auto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（1）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鉴定结项申请书一式二份；</w:t>
      </w:r>
    </w:p>
    <w:p>
      <w:pPr>
        <w:shd w:val="clear" w:color="auto" w:fill="FFFFFF"/>
        <w:wordWrap w:val="0"/>
        <w:spacing w:line="276" w:lineRule="auto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（2）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立项证书复印件一式一份；</w:t>
      </w:r>
    </w:p>
    <w:p>
      <w:pPr>
        <w:numPr>
          <w:ilvl w:val="0"/>
          <w:numId w:val="0"/>
        </w:numPr>
        <w:shd w:val="clear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（3）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研究成果：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14:textFill>
            <w14:solidFill>
              <w14:schemeClr w14:val="tx1"/>
            </w14:solidFill>
          </w14:textFill>
        </w:rPr>
        <w:t>公开发表的论文或研究报告均可结项</w:t>
      </w:r>
      <w:r>
        <w:rPr>
          <w:rFonts w:hint="eastAsia" w:ascii="仿宋" w:hAnsi="仿宋" w:eastAsia="仿宋" w:cs="仿宋"/>
          <w:b w:val="0"/>
          <w:i w:val="0"/>
          <w:color w:val="000000" w:themeColor="text1"/>
          <w:spacing w:val="0"/>
          <w:position w:val="0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numPr>
          <w:ilvl w:val="0"/>
          <w:numId w:val="0"/>
        </w:numPr>
        <w:shd w:val="clear" w:color="auto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</w:rPr>
      </w:pPr>
      <w:r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</w:rPr>
        <w:t>研究报告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  <w:lang w:val="en-US" w:eastAsia="zh-CN"/>
        </w:rPr>
        <w:t>具体要求：</w:t>
      </w:r>
      <w:r>
        <w:rPr>
          <w:rFonts w:hint="default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  <w:lang w:val="en-US" w:eastAsia="zh-CN"/>
        </w:rPr>
        <w:t>①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  <w:lang w:val="en-US" w:eastAsia="zh-CN"/>
        </w:rPr>
        <w:t>严格按照研究成果编辑要求填写。</w:t>
      </w:r>
      <w:r>
        <w:rPr>
          <w:rFonts w:hint="default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  <w:lang w:val="en-US" w:eastAsia="zh-CN"/>
        </w:rPr>
        <w:t>②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  <w:lang w:val="en-US" w:eastAsia="zh-CN"/>
        </w:rPr>
        <w:t>字数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</w:rPr>
        <w:t>不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  <w:lang w:val="en-US" w:eastAsia="zh-CN"/>
        </w:rPr>
        <w:t>能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</w:rPr>
        <w:t>低于6000字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  <w:lang w:eastAsia="zh-CN"/>
        </w:rPr>
        <w:t>。</w:t>
      </w:r>
      <w:r>
        <w:rPr>
          <w:rFonts w:hint="default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</w:rPr>
        <w:t>③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  <w:lang w:val="en-US" w:eastAsia="zh-CN"/>
        </w:rPr>
        <w:t>不需要装订，排</w:t>
      </w:r>
      <w:r>
        <w:rPr>
          <w:rFonts w:hint="eastAsia" w:ascii="Calibri" w:hAnsi="Calibri" w:eastAsia="仿宋" w:cs="Calibri"/>
          <w:b w:val="0"/>
          <w:i w:val="0"/>
          <w:color w:val="000000"/>
          <w:spacing w:val="0"/>
          <w:position w:val="0"/>
          <w:sz w:val="28"/>
          <w:szCs w:val="28"/>
          <w:lang w:val="en-US" w:eastAsia="zh-CN"/>
        </w:rPr>
        <w:t>好页码用文件夹固定，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</w:rPr>
        <w:t>一式二份。</w:t>
      </w:r>
    </w:p>
    <w:p>
      <w:pPr>
        <w:numPr>
          <w:ilvl w:val="0"/>
          <w:numId w:val="0"/>
        </w:numPr>
        <w:shd w:val="clear" w:color="auto" w:fill="FFFFFF"/>
        <w:wordWrap w:val="0"/>
        <w:autoSpaceDE/>
        <w:autoSpaceDN/>
        <w:spacing w:before="0" w:after="0" w:line="360" w:lineRule="auto"/>
        <w:ind w:right="0"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  <w:lang w:val="en-US" w:eastAsia="zh-CN"/>
        </w:rPr>
        <w:t>发表的论文要求：</w:t>
      </w:r>
      <w:r>
        <w:rPr>
          <w:rFonts w:hint="default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  <w:lang w:val="en-US" w:eastAsia="zh-CN"/>
        </w:rPr>
        <w:t>①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  <w:lang w:val="en-US" w:eastAsia="zh-CN"/>
        </w:rPr>
        <w:t>需提交已发表的论文附刊物封面、目录、正文、封底的复印件。</w:t>
      </w:r>
      <w:r>
        <w:rPr>
          <w:rFonts w:hint="default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  <w:lang w:val="en-US" w:eastAsia="zh-CN"/>
        </w:rPr>
        <w:t>②</w:t>
      </w:r>
      <w:r>
        <w:rPr>
          <w:rFonts w:hint="eastAsia" w:ascii="仿宋" w:hAnsi="仿宋" w:eastAsia="仿宋" w:cs="仿宋"/>
          <w:b w:val="0"/>
          <w:i w:val="0"/>
          <w:color w:val="000000"/>
          <w:spacing w:val="0"/>
          <w:position w:val="0"/>
          <w:sz w:val="28"/>
          <w:szCs w:val="28"/>
          <w:lang w:val="en-US" w:eastAsia="zh-CN"/>
        </w:rPr>
        <w:t>同时需提交该论文按照研究报告编辑排版及打印格式的相关要求，进行排版打印纸质版材料，一式二份。</w:t>
      </w:r>
      <w:bookmarkStart w:id="0" w:name="_GoBack"/>
      <w:bookmarkEnd w:id="0"/>
    </w:p>
    <w:p>
      <w:pPr>
        <w:shd w:val="clear" w:color="auto" w:fill="FFFFFF"/>
        <w:wordWrap w:val="0"/>
        <w:spacing w:line="276" w:lineRule="auto"/>
        <w:ind w:firstLine="562" w:firstLineChars="200"/>
        <w:jc w:val="left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四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</w:t>
      </w: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结项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材料收件地址</w:t>
      </w:r>
    </w:p>
    <w:p>
      <w:pPr>
        <w:shd w:val="clear" w:color="auto" w:fill="FFFFFF"/>
        <w:wordWrap w:val="0"/>
        <w:spacing w:line="276" w:lineRule="auto"/>
        <w:ind w:firstLine="560" w:firstLineChars="20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纸质版结项材料按要求邮寄到山东省青少年教育科学研究院秘书处；电子版材料务必发送到指定邮箱</w:t>
      </w:r>
      <w:r>
        <w:rPr>
          <w:rFonts w:hint="eastAsia" w:ascii="宋体" w:hAnsi="宋体" w:cs="宋体"/>
          <w:sz w:val="31"/>
          <w:szCs w:val="31"/>
        </w:rPr>
        <w:t>sd_gov@126.com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。以上材料不全者，将不予组织鉴定。</w:t>
      </w:r>
    </w:p>
    <w:p>
      <w:pPr>
        <w:shd w:val="clear" w:color="000000" w:fill="FFFFFF"/>
        <w:wordWrap w:val="0"/>
        <w:spacing w:line="276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/>
          <w:sz w:val="28"/>
          <w:szCs w:val="28"/>
        </w:rPr>
        <w:t xml:space="preserve">    通过结项鉴定项目，颁发结项证书和成果证书。</w:t>
      </w:r>
    </w:p>
    <w:p>
      <w:pPr>
        <w:shd w:val="clear" w:color="auto" w:fill="FFFFFF"/>
        <w:wordWrap w:val="0"/>
        <w:spacing w:line="276" w:lineRule="auto"/>
        <w:ind w:firstLine="562" w:firstLineChars="200"/>
        <w:jc w:val="left"/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五</w:t>
      </w:r>
      <w:r>
        <w:rPr>
          <w:rFonts w:ascii="仿宋" w:hAnsi="仿宋" w:eastAsia="仿宋"/>
          <w:b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、立项证书领取</w:t>
      </w:r>
    </w:p>
    <w:p>
      <w:pPr>
        <w:shd w:val="clear" w:color="auto" w:fill="FFFFFF"/>
        <w:wordWrap w:val="0"/>
        <w:spacing w:line="276" w:lineRule="auto"/>
        <w:ind w:firstLine="56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承担单位或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负责人将</w:t>
      </w:r>
      <w:r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鉴定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费缴纳完毕，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立项证书由申报单位或</w:t>
      </w:r>
      <w:r>
        <w:rPr>
          <w:rFonts w:hint="eastAsia" w:ascii="仿宋" w:hAnsi="仿宋" w:eastAsia="仿宋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项目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负责人领取。</w:t>
      </w:r>
    </w:p>
    <w:p>
      <w:pPr>
        <w:shd w:val="clear" w:color="auto" w:fill="FFFFFF"/>
        <w:wordWrap w:val="0"/>
        <w:spacing w:line="276" w:lineRule="auto"/>
        <w:ind w:firstLine="56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证书领取时间：202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3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月—</w:t>
      </w:r>
      <w:r>
        <w:rPr>
          <w:rFonts w:hint="eastAsia" w:ascii="仿宋" w:hAnsi="仿宋" w:eastAsia="仿宋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9</w:t>
      </w: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月。</w:t>
      </w:r>
    </w:p>
    <w:p>
      <w:pPr>
        <w:shd w:val="clear" w:color="auto" w:fill="FFFFFF"/>
        <w:wordWrap w:val="0"/>
        <w:spacing w:line="276" w:lineRule="auto"/>
        <w:ind w:firstLine="560"/>
        <w:jc w:val="left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证书领取方式：快递或者自取。秘书处将按结项申请表所留信息快递，如信息变更，及时联系秘书处。</w:t>
      </w:r>
    </w:p>
    <w:p>
      <w:pPr>
        <w:spacing w:line="276" w:lineRule="auto"/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 w:cs="微软雅黑"/>
          <w:b/>
          <w:sz w:val="28"/>
          <w:szCs w:val="28"/>
        </w:rPr>
        <w:t>六</w:t>
      </w:r>
      <w:r>
        <w:rPr>
          <w:rFonts w:ascii="仿宋" w:hAnsi="仿宋" w:eastAsia="仿宋" w:cs="微软雅黑"/>
          <w:b/>
          <w:sz w:val="28"/>
          <w:szCs w:val="28"/>
        </w:rPr>
        <w:t>、</w:t>
      </w:r>
      <w:r>
        <w:rPr>
          <w:rFonts w:hint="eastAsia" w:ascii="仿宋" w:hAnsi="仿宋" w:eastAsia="仿宋"/>
          <w:b/>
          <w:sz w:val="28"/>
          <w:szCs w:val="28"/>
        </w:rPr>
        <w:t>联系方式</w:t>
      </w:r>
    </w:p>
    <w:p>
      <w:pPr>
        <w:spacing w:line="276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山东省青少年教育科学研究院秘书处</w:t>
      </w:r>
    </w:p>
    <w:p>
      <w:pPr>
        <w:spacing w:line="276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地址：济南市历下区文化东路63号恒大帝景写字楼909办公室</w:t>
      </w:r>
    </w:p>
    <w:p>
      <w:pPr>
        <w:spacing w:line="276" w:lineRule="auto"/>
        <w:ind w:firstLine="560" w:firstLineChars="200"/>
        <w:rPr>
          <w:rFonts w:hint="default" w:ascii="仿宋" w:hAnsi="仿宋" w:eastAsia="仿宋"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sz w:val="28"/>
          <w:szCs w:val="28"/>
          <w:lang w:val="en-US" w:eastAsia="zh-CN"/>
        </w:rPr>
        <w:t>联系人：田老师</w:t>
      </w:r>
    </w:p>
    <w:p>
      <w:pPr>
        <w:spacing w:line="276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联系电话：0531—82076188              </w:t>
      </w:r>
    </w:p>
    <w:p>
      <w:pPr>
        <w:shd w:val="clear" w:color="auto" w:fill="FFFFFF"/>
        <w:wordWrap w:val="0"/>
        <w:spacing w:line="276" w:lineRule="auto"/>
        <w:rPr>
          <w:rFonts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p>
      <w:pPr>
        <w:shd w:val="clear" w:color="auto" w:fill="FFFFFF"/>
        <w:wordWrap w:val="0"/>
        <w:spacing w:line="276" w:lineRule="auto"/>
        <w:rPr>
          <w:rFonts w:hint="eastAsia" w:ascii="仿宋" w:hAnsi="仿宋" w:eastAsia="仿宋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701" w:right="1440" w:bottom="1440" w:left="1440" w:header="708" w:footer="708" w:gutter="0"/>
      <w:cols w:space="720" w:num="1"/>
      <w:docGrid w:linePitch="360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lgun Gothic">
    <w:panose1 w:val="020B0503020000020004"/>
    <w:charset w:val="81"/>
    <w:family w:val="swiss"/>
    <w:pitch w:val="default"/>
    <w:sig w:usb0="9000002F" w:usb1="29D77CFB" w:usb2="00000012" w:usb3="00000000" w:csb0="00080001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bordersDoNotSurroundHeader w:val="1"/>
  <w:bordersDoNotSurroundFooter w:val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balanceSingleByteDoubleByteWidth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zMxNmFiYTkxMmQ1NzFlODM3ODU5ZWJlODBhNjFhMmIifQ=="/>
  </w:docVars>
  <w:rsids>
    <w:rsidRoot w:val="004966A0"/>
    <w:rsid w:val="0006315B"/>
    <w:rsid w:val="000841B7"/>
    <w:rsid w:val="00182BBF"/>
    <w:rsid w:val="001E1F45"/>
    <w:rsid w:val="002C6C2F"/>
    <w:rsid w:val="003305BD"/>
    <w:rsid w:val="003B06A7"/>
    <w:rsid w:val="00412BA4"/>
    <w:rsid w:val="004966A0"/>
    <w:rsid w:val="004B183D"/>
    <w:rsid w:val="005966D1"/>
    <w:rsid w:val="006E37FF"/>
    <w:rsid w:val="00835657"/>
    <w:rsid w:val="0092766C"/>
    <w:rsid w:val="00991277"/>
    <w:rsid w:val="009B527A"/>
    <w:rsid w:val="00B064AE"/>
    <w:rsid w:val="00B35287"/>
    <w:rsid w:val="00BE6F61"/>
    <w:rsid w:val="00CB753E"/>
    <w:rsid w:val="00CE6747"/>
    <w:rsid w:val="00D1382E"/>
    <w:rsid w:val="00F36C30"/>
    <w:rsid w:val="0EA326F8"/>
    <w:rsid w:val="108854CD"/>
    <w:rsid w:val="20EC3AC3"/>
    <w:rsid w:val="226A391E"/>
    <w:rsid w:val="35563587"/>
    <w:rsid w:val="417E70F0"/>
    <w:rsid w:val="444F13CB"/>
    <w:rsid w:val="556F7DEC"/>
    <w:rsid w:val="60861225"/>
    <w:rsid w:val="6D3E4E17"/>
    <w:rsid w:val="734E0610"/>
    <w:rsid w:val="77B57DEE"/>
  </w:rsids>
  <m:mathPr>
    <m:mathFont m:val="Cambria Math"/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Malgun Gothic" w:hAnsi="Malgun Gothic" w:eastAsia="Malgun Gothic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7" w:semiHidden="0" w:name="heading 1"/>
    <w:lsdException w:qFormat="1" w:unhideWhenUsed="0" w:uiPriority="8" w:semiHidden="0" w:name="heading 2"/>
    <w:lsdException w:qFormat="1" w:unhideWhenUsed="0" w:uiPriority="9" w:semiHidden="0" w:name="heading 3"/>
    <w:lsdException w:qFormat="1" w:unhideWhenUsed="0" w:uiPriority="10" w:semiHidden="0" w:name="heading 4"/>
    <w:lsdException w:qFormat="1" w:unhideWhenUsed="0" w:uiPriority="11" w:semiHidden="0" w:name="heading 5"/>
    <w:lsdException w:qFormat="1" w:unhideWhenUsed="0" w:uiPriority="12" w:semiHidden="0" w:name="heading 6"/>
    <w:lsdException w:qFormat="1" w:unhideWhenUsed="0" w:uiPriority="13" w:semiHidden="0" w:name="heading 7"/>
    <w:lsdException w:qFormat="1" w:unhideWhenUsed="0" w:uiPriority="14" w:semiHidden="0" w:name="heading 8"/>
    <w:lsdException w:qFormat="1" w:unhideWhenUsed="0" w:uiPriority="15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28" w:semiHidden="0" w:name="toc 1"/>
    <w:lsdException w:qFormat="1" w:uiPriority="29" w:semiHidden="0" w:name="toc 2"/>
    <w:lsdException w:qFormat="1" w:uiPriority="30" w:semiHidden="0" w:name="toc 3"/>
    <w:lsdException w:qFormat="1" w:uiPriority="31" w:semiHidden="0" w:name="toc 4"/>
    <w:lsdException w:qFormat="1" w:uiPriority="32" w:semiHidden="0" w:name="toc 5"/>
    <w:lsdException w:qFormat="1" w:uiPriority="33" w:semiHidden="0" w:name="toc 6"/>
    <w:lsdException w:qFormat="1" w:uiPriority="34" w:semiHidden="0" w:name="toc 7"/>
    <w:lsdException w:qFormat="1" w:uiPriority="35" w:semiHidden="0" w:name="toc 8"/>
    <w:lsdException w:qFormat="1" w:uiPriority="36" w:semiHidden="0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6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6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0" w:semiHidden="0" w:name="Strong"/>
    <w:lsdException w:qFormat="1" w:unhideWhenUsed="0" w:uiPriority="18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5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26" w:semiHidden="0" w:name="List Paragraph"/>
    <w:lsdException w:qFormat="1" w:unhideWhenUsed="0" w:uiPriority="21" w:semiHidden="0" w:name="Quote"/>
    <w:lsdException w:qFormat="1" w:unhideWhenUsed="0" w:uiPriority="22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2">
    <w:name w:val="heading 1"/>
    <w:next w:val="1"/>
    <w:qFormat/>
    <w:uiPriority w:val="7"/>
    <w:pPr>
      <w:jc w:val="both"/>
      <w:outlineLvl w:val="0"/>
    </w:pPr>
    <w:rPr>
      <w:rFonts w:ascii="Malgun Gothic" w:hAnsi="Malgun Gothic" w:eastAsia="Malgun Gothic" w:cs="Times New Roman"/>
      <w:sz w:val="28"/>
      <w:szCs w:val="28"/>
      <w:lang w:val="en-US" w:eastAsia="zh-CN" w:bidi="ar-SA"/>
    </w:rPr>
  </w:style>
  <w:style w:type="paragraph" w:styleId="3">
    <w:name w:val="heading 2"/>
    <w:next w:val="1"/>
    <w:qFormat/>
    <w:uiPriority w:val="8"/>
    <w:pPr>
      <w:jc w:val="both"/>
      <w:outlineLvl w:val="1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4">
    <w:name w:val="heading 3"/>
    <w:next w:val="1"/>
    <w:qFormat/>
    <w:uiPriority w:val="9"/>
    <w:pPr>
      <w:ind w:left="1000" w:hanging="400"/>
      <w:jc w:val="both"/>
      <w:outlineLvl w:val="2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5">
    <w:name w:val="heading 4"/>
    <w:next w:val="1"/>
    <w:qFormat/>
    <w:uiPriority w:val="10"/>
    <w:pPr>
      <w:ind w:left="1200" w:hanging="400"/>
      <w:jc w:val="both"/>
      <w:outlineLvl w:val="3"/>
    </w:pPr>
    <w:rPr>
      <w:rFonts w:ascii="Malgun Gothic" w:hAnsi="Malgun Gothic" w:eastAsia="Malgun Gothic" w:cs="Times New Roman"/>
      <w:b/>
      <w:sz w:val="21"/>
      <w:szCs w:val="21"/>
      <w:lang w:val="en-US" w:eastAsia="zh-CN" w:bidi="ar-SA"/>
    </w:rPr>
  </w:style>
  <w:style w:type="paragraph" w:styleId="6">
    <w:name w:val="heading 5"/>
    <w:next w:val="1"/>
    <w:qFormat/>
    <w:uiPriority w:val="11"/>
    <w:pPr>
      <w:ind w:left="1400" w:hanging="400"/>
      <w:jc w:val="both"/>
      <w:outlineLvl w:val="4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7">
    <w:name w:val="heading 6"/>
    <w:next w:val="1"/>
    <w:qFormat/>
    <w:uiPriority w:val="12"/>
    <w:pPr>
      <w:ind w:left="1600" w:hanging="400"/>
      <w:jc w:val="both"/>
      <w:outlineLvl w:val="5"/>
    </w:pPr>
    <w:rPr>
      <w:rFonts w:ascii="Malgun Gothic" w:hAnsi="Malgun Gothic" w:eastAsia="Malgun Gothic" w:cs="Times New Roman"/>
      <w:b/>
      <w:sz w:val="21"/>
      <w:szCs w:val="21"/>
      <w:lang w:val="en-US" w:eastAsia="zh-CN" w:bidi="ar-SA"/>
    </w:rPr>
  </w:style>
  <w:style w:type="paragraph" w:styleId="8">
    <w:name w:val="heading 7"/>
    <w:next w:val="1"/>
    <w:qFormat/>
    <w:uiPriority w:val="13"/>
    <w:pPr>
      <w:ind w:left="1800" w:hanging="400"/>
      <w:jc w:val="both"/>
      <w:outlineLvl w:val="6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9">
    <w:name w:val="heading 8"/>
    <w:next w:val="1"/>
    <w:qFormat/>
    <w:uiPriority w:val="14"/>
    <w:pPr>
      <w:ind w:left="2000" w:hanging="400"/>
      <w:jc w:val="both"/>
      <w:outlineLvl w:val="7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10">
    <w:name w:val="heading 9"/>
    <w:next w:val="1"/>
    <w:qFormat/>
    <w:uiPriority w:val="15"/>
    <w:pPr>
      <w:ind w:left="2200" w:hanging="400"/>
      <w:jc w:val="both"/>
      <w:outlineLvl w:val="8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character" w:default="1" w:styleId="25">
    <w:name w:val="Default Paragraph Font"/>
    <w:semiHidden/>
    <w:unhideWhenUsed/>
    <w:qFormat/>
    <w:uiPriority w:val="1"/>
  </w:style>
  <w:style w:type="table" w:default="1" w:styleId="2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7"/>
    <w:next w:val="1"/>
    <w:unhideWhenUsed/>
    <w:qFormat/>
    <w:uiPriority w:val="34"/>
    <w:pPr>
      <w:ind w:left="2550"/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12">
    <w:name w:val="toc 5"/>
    <w:next w:val="1"/>
    <w:unhideWhenUsed/>
    <w:qFormat/>
    <w:uiPriority w:val="32"/>
    <w:pPr>
      <w:ind w:left="1700"/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13">
    <w:name w:val="toc 3"/>
    <w:next w:val="1"/>
    <w:unhideWhenUsed/>
    <w:qFormat/>
    <w:uiPriority w:val="30"/>
    <w:pPr>
      <w:ind w:left="850"/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14">
    <w:name w:val="toc 8"/>
    <w:next w:val="1"/>
    <w:unhideWhenUsed/>
    <w:qFormat/>
    <w:uiPriority w:val="35"/>
    <w:pPr>
      <w:ind w:left="2975"/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15">
    <w:name w:val="footer"/>
    <w:basedOn w:val="1"/>
    <w:link w:val="3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1"/>
    <w:link w:val="3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7">
    <w:name w:val="toc 1"/>
    <w:next w:val="1"/>
    <w:unhideWhenUsed/>
    <w:qFormat/>
    <w:uiPriority w:val="28"/>
    <w:pPr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18">
    <w:name w:val="toc 4"/>
    <w:next w:val="1"/>
    <w:unhideWhenUsed/>
    <w:qFormat/>
    <w:uiPriority w:val="31"/>
    <w:pPr>
      <w:ind w:left="1275"/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19">
    <w:name w:val="Subtitle"/>
    <w:qFormat/>
    <w:uiPriority w:val="16"/>
    <w:pPr>
      <w:jc w:val="center"/>
    </w:pPr>
    <w:rPr>
      <w:rFonts w:ascii="Malgun Gothic" w:hAnsi="Malgun Gothic" w:eastAsia="Malgun Gothic" w:cs="Times New Roman"/>
      <w:sz w:val="24"/>
      <w:szCs w:val="24"/>
      <w:lang w:val="en-US" w:eastAsia="zh-CN" w:bidi="ar-SA"/>
    </w:rPr>
  </w:style>
  <w:style w:type="paragraph" w:styleId="20">
    <w:name w:val="toc 6"/>
    <w:next w:val="1"/>
    <w:unhideWhenUsed/>
    <w:qFormat/>
    <w:uiPriority w:val="33"/>
    <w:pPr>
      <w:ind w:left="2125"/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21">
    <w:name w:val="toc 2"/>
    <w:next w:val="1"/>
    <w:unhideWhenUsed/>
    <w:qFormat/>
    <w:uiPriority w:val="29"/>
    <w:pPr>
      <w:ind w:left="425"/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22">
    <w:name w:val="toc 9"/>
    <w:next w:val="1"/>
    <w:unhideWhenUsed/>
    <w:qFormat/>
    <w:uiPriority w:val="36"/>
    <w:pPr>
      <w:ind w:left="3400"/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styleId="23">
    <w:name w:val="Title"/>
    <w:qFormat/>
    <w:uiPriority w:val="6"/>
    <w:pPr>
      <w:jc w:val="center"/>
    </w:pPr>
    <w:rPr>
      <w:rFonts w:ascii="Malgun Gothic" w:hAnsi="Malgun Gothic" w:eastAsia="Malgun Gothic" w:cs="Times New Roman"/>
      <w:b/>
      <w:sz w:val="32"/>
      <w:szCs w:val="32"/>
      <w:lang w:val="en-US" w:eastAsia="zh-CN" w:bidi="ar-SA"/>
    </w:rPr>
  </w:style>
  <w:style w:type="character" w:styleId="26">
    <w:name w:val="Strong"/>
    <w:qFormat/>
    <w:uiPriority w:val="20"/>
    <w:rPr>
      <w:b/>
      <w:w w:val="100"/>
      <w:sz w:val="21"/>
      <w:szCs w:val="21"/>
      <w:shd w:val="clear" w:color="auto" w:fill="auto"/>
    </w:rPr>
  </w:style>
  <w:style w:type="character" w:styleId="27">
    <w:name w:val="Emphasis"/>
    <w:qFormat/>
    <w:uiPriority w:val="18"/>
    <w:rPr>
      <w:i/>
      <w:w w:val="100"/>
      <w:sz w:val="21"/>
      <w:szCs w:val="21"/>
      <w:shd w:val="clear" w:color="auto" w:fill="auto"/>
    </w:rPr>
  </w:style>
  <w:style w:type="paragraph" w:styleId="28">
    <w:name w:val="No Spacing"/>
    <w:qFormat/>
    <w:uiPriority w:val="5"/>
    <w:pPr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character" w:customStyle="1" w:styleId="29">
    <w:name w:val="不明显强调1"/>
    <w:qFormat/>
    <w:uiPriority w:val="17"/>
    <w:rPr>
      <w:i/>
      <w:color w:val="404040"/>
      <w:w w:val="100"/>
      <w:sz w:val="21"/>
      <w:szCs w:val="21"/>
      <w:shd w:val="clear" w:color="auto" w:fill="auto"/>
    </w:rPr>
  </w:style>
  <w:style w:type="character" w:customStyle="1" w:styleId="30">
    <w:name w:val="明显强调1"/>
    <w:qFormat/>
    <w:uiPriority w:val="19"/>
    <w:rPr>
      <w:i/>
      <w:color w:val="5B9BD5"/>
      <w:w w:val="100"/>
      <w:sz w:val="21"/>
      <w:szCs w:val="21"/>
      <w:shd w:val="clear" w:color="auto" w:fill="auto"/>
    </w:rPr>
  </w:style>
  <w:style w:type="paragraph" w:styleId="31">
    <w:name w:val="Quote"/>
    <w:qFormat/>
    <w:uiPriority w:val="21"/>
    <w:pPr>
      <w:ind w:left="864" w:right="864"/>
      <w:jc w:val="center"/>
    </w:pPr>
    <w:rPr>
      <w:rFonts w:ascii="Malgun Gothic" w:hAnsi="Malgun Gothic" w:eastAsia="Malgun Gothic" w:cs="Times New Roman"/>
      <w:i/>
      <w:color w:val="404040"/>
      <w:sz w:val="21"/>
      <w:szCs w:val="21"/>
      <w:lang w:val="en-US" w:eastAsia="zh-CN" w:bidi="ar-SA"/>
    </w:rPr>
  </w:style>
  <w:style w:type="paragraph" w:styleId="32">
    <w:name w:val="Intense Quote"/>
    <w:qFormat/>
    <w:uiPriority w:val="22"/>
    <w:pPr>
      <w:ind w:left="950" w:right="950"/>
      <w:jc w:val="center"/>
    </w:pPr>
    <w:rPr>
      <w:rFonts w:ascii="Malgun Gothic" w:hAnsi="Malgun Gothic" w:eastAsia="Malgun Gothic" w:cs="Times New Roman"/>
      <w:i/>
      <w:color w:val="5B9BD5"/>
      <w:sz w:val="21"/>
      <w:szCs w:val="21"/>
      <w:lang w:val="en-US" w:eastAsia="zh-CN" w:bidi="ar-SA"/>
    </w:rPr>
  </w:style>
  <w:style w:type="character" w:customStyle="1" w:styleId="33">
    <w:name w:val="不明显参考1"/>
    <w:qFormat/>
    <w:uiPriority w:val="23"/>
    <w:rPr>
      <w:smallCaps/>
      <w:color w:val="5A5A5A"/>
      <w:w w:val="100"/>
      <w:sz w:val="21"/>
      <w:szCs w:val="21"/>
      <w:shd w:val="clear" w:color="auto" w:fill="auto"/>
    </w:rPr>
  </w:style>
  <w:style w:type="character" w:customStyle="1" w:styleId="34">
    <w:name w:val="明显参考1"/>
    <w:qFormat/>
    <w:uiPriority w:val="24"/>
    <w:rPr>
      <w:b/>
      <w:smallCaps/>
      <w:color w:val="5B9BD5"/>
      <w:w w:val="100"/>
      <w:sz w:val="21"/>
      <w:szCs w:val="21"/>
      <w:shd w:val="clear" w:color="auto" w:fill="auto"/>
    </w:rPr>
  </w:style>
  <w:style w:type="character" w:customStyle="1" w:styleId="35">
    <w:name w:val="书籍标题1"/>
    <w:qFormat/>
    <w:uiPriority w:val="25"/>
    <w:rPr>
      <w:b/>
      <w:i/>
      <w:w w:val="100"/>
      <w:sz w:val="21"/>
      <w:szCs w:val="21"/>
      <w:shd w:val="clear" w:color="auto" w:fill="auto"/>
    </w:rPr>
  </w:style>
  <w:style w:type="paragraph" w:styleId="36">
    <w:name w:val="List Paragraph"/>
    <w:qFormat/>
    <w:uiPriority w:val="26"/>
    <w:pPr>
      <w:ind w:left="850"/>
      <w:jc w:val="both"/>
    </w:pPr>
    <w:rPr>
      <w:rFonts w:ascii="Malgun Gothic" w:hAnsi="Malgun Gothic" w:eastAsia="Malgun Gothic" w:cs="Times New Roman"/>
      <w:sz w:val="21"/>
      <w:szCs w:val="21"/>
      <w:lang w:val="en-US" w:eastAsia="zh-CN" w:bidi="ar-SA"/>
    </w:rPr>
  </w:style>
  <w:style w:type="paragraph" w:customStyle="1" w:styleId="37">
    <w:name w:val="TOC 标题1"/>
    <w:unhideWhenUsed/>
    <w:qFormat/>
    <w:uiPriority w:val="27"/>
    <w:pPr>
      <w:jc w:val="both"/>
    </w:pPr>
    <w:rPr>
      <w:rFonts w:ascii="Malgun Gothic" w:hAnsi="Malgun Gothic" w:eastAsia="Malgun Gothic" w:cs="Times New Roman"/>
      <w:color w:val="2E74B5"/>
      <w:sz w:val="32"/>
      <w:szCs w:val="32"/>
      <w:lang w:val="en-US" w:eastAsia="zh-CN" w:bidi="ar-SA"/>
    </w:rPr>
  </w:style>
  <w:style w:type="character" w:customStyle="1" w:styleId="38">
    <w:name w:val="页眉 Char"/>
    <w:basedOn w:val="25"/>
    <w:link w:val="16"/>
    <w:qFormat/>
    <w:uiPriority w:val="99"/>
    <w:rPr>
      <w:sz w:val="18"/>
      <w:szCs w:val="18"/>
    </w:rPr>
  </w:style>
  <w:style w:type="character" w:customStyle="1" w:styleId="39">
    <w:name w:val="页脚 Char"/>
    <w:basedOn w:val="25"/>
    <w:link w:val="1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943</Words>
  <Characters>1080</Characters>
  <Lines>8</Lines>
  <Paragraphs>2</Paragraphs>
  <TotalTime>0</TotalTime>
  <ScaleCrop>false</ScaleCrop>
  <LinksUpToDate>false</LinksUpToDate>
  <CharactersWithSpaces>1112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2022-04-12T11:12:00Z</dcterms:created>
  <dc:creator>lenovo</dc:creator>
  <cp:lastModifiedBy>玲玲</cp:lastModifiedBy>
  <dcterms:modified xsi:type="dcterms:W3CDTF">2023-05-19T08:15:08Z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EA8E4E63FA0D445496734163AD544259</vt:lpwstr>
  </property>
</Properties>
</file>